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1A993" w14:textId="77777777" w:rsidR="00022982" w:rsidRDefault="007F6FE0">
      <w:pPr>
        <w:jc w:val="center"/>
      </w:pPr>
      <w:r>
        <w:t>A Resolution in Support of Parental Rights</w:t>
      </w:r>
    </w:p>
    <w:p w14:paraId="0D11A994" w14:textId="77777777" w:rsidR="00022982" w:rsidRDefault="007F6FE0">
      <w:pPr>
        <w:jc w:val="center"/>
      </w:pPr>
      <w:r>
        <w:t>_________________________</w:t>
      </w:r>
      <w:r>
        <w:rPr>
          <w:vertAlign w:val="superscript"/>
        </w:rPr>
        <w:footnoteReference w:id="1"/>
      </w:r>
      <w:r>
        <w:t xml:space="preserve"> Public Schools</w:t>
      </w:r>
    </w:p>
    <w:p w14:paraId="0D11A995" w14:textId="77777777" w:rsidR="00022982" w:rsidRDefault="00022982"/>
    <w:p w14:paraId="0D11A996" w14:textId="77777777" w:rsidR="00022982" w:rsidRDefault="007F6FE0">
      <w:r>
        <w:t>A resolution to affirm the commitment of the ________________ School Board to the fundamental rights of parents to direct the education of their children.</w:t>
      </w:r>
    </w:p>
    <w:p w14:paraId="0D11A997" w14:textId="72C6544C" w:rsidR="00022982" w:rsidRDefault="007F6FE0">
      <w:r>
        <w:t>WHEREAS, parents are in the best position to know their own child’s needs and circumstances, and therefore, should maintain authority over decisions that could impact the health and well-being of their children; and</w:t>
      </w:r>
    </w:p>
    <w:p w14:paraId="0D11A998" w14:textId="77777777" w:rsidR="00022982" w:rsidRDefault="007F6FE0">
      <w:proofErr w:type="gramStart"/>
      <w:r>
        <w:t>WHEREAS,</w:t>
      </w:r>
      <w:proofErr w:type="gramEnd"/>
      <w:r>
        <w:t xml:space="preserve"> the fundamental right of parents over the upbringing of their children has been unequivocally established in the United States,</w:t>
      </w:r>
      <w:r>
        <w:rPr>
          <w:vertAlign w:val="superscript"/>
        </w:rPr>
        <w:footnoteReference w:id="2"/>
      </w:r>
      <w:r>
        <w:t xml:space="preserve"> and in the courts of the State of Colorado;</w:t>
      </w:r>
      <w:r>
        <w:rPr>
          <w:vertAlign w:val="superscript"/>
        </w:rPr>
        <w:footnoteReference w:id="3"/>
      </w:r>
      <w:r>
        <w:t xml:space="preserve"> and</w:t>
      </w:r>
    </w:p>
    <w:p w14:paraId="0D11A999" w14:textId="77777777" w:rsidR="00022982" w:rsidRDefault="007F6FE0">
      <w:proofErr w:type="gramStart"/>
      <w:r>
        <w:t>WHEREAS,</w:t>
      </w:r>
      <w:proofErr w:type="gramEnd"/>
      <w:r>
        <w:t xml:space="preserve"> the ___________ School Board recognizes Colo. Rev. Stat. § 13-22-107(1)(a)(III) in which the Colorado Legislature declared that “[p]</w:t>
      </w:r>
      <w:proofErr w:type="spellStart"/>
      <w:r>
        <w:t>arents</w:t>
      </w:r>
      <w:proofErr w:type="spellEnd"/>
      <w:r>
        <w:t xml:space="preserve"> have a fundamental right and responsibility to make decisions concerning the care, custody, and control of their children. The law has long presumed that parents act in the best interest of their children.”; and</w:t>
      </w:r>
    </w:p>
    <w:p w14:paraId="0D11A99A" w14:textId="77777777" w:rsidR="00022982" w:rsidRDefault="007F6FE0">
      <w:proofErr w:type="gramStart"/>
      <w:r>
        <w:t>WHEREAS,</w:t>
      </w:r>
      <w:proofErr w:type="gramEnd"/>
      <w:r>
        <w:t xml:space="preserve"> the ___________ School Board believes that all academic success begins by embracing these fundamental parental rights in our educational institutions; and</w:t>
      </w:r>
    </w:p>
    <w:p w14:paraId="0D11A99B" w14:textId="77777777" w:rsidR="00022982" w:rsidRDefault="007F6FE0">
      <w:proofErr w:type="gramStart"/>
      <w:r>
        <w:t>WHEREAS,</w:t>
      </w:r>
      <w:proofErr w:type="gramEnd"/>
      <w:r>
        <w:t xml:space="preserve"> it is essential that parents’ voices are respected and incorporated into the development of academic curricula to ensure that their children are receiving an appropriate education; and</w:t>
      </w:r>
    </w:p>
    <w:p w14:paraId="0D11A99C" w14:textId="6C922032" w:rsidR="00022982" w:rsidRDefault="007F6FE0">
      <w:proofErr w:type="gramStart"/>
      <w:r>
        <w:t>WHEREAS,</w:t>
      </w:r>
      <w:proofErr w:type="gramEnd"/>
      <w:r>
        <w:t xml:space="preserve"> the _____________ School Board believes that education must focus on academic subjects, and, without exception, should not include personal bias </w:t>
      </w:r>
      <w:sdt>
        <w:sdtPr>
          <w:tag w:val="goog_rdk_2"/>
          <w:id w:val="-989481667"/>
        </w:sdtPr>
        <w:sdtEndPr/>
        <w:sdtContent>
          <w:r>
            <w:t xml:space="preserve">or </w:t>
          </w:r>
        </w:sdtContent>
      </w:sdt>
      <w:r>
        <w:t>personal political opinion; and</w:t>
      </w:r>
    </w:p>
    <w:p w14:paraId="0D11A99D" w14:textId="77777777" w:rsidR="00022982" w:rsidRDefault="007F6FE0">
      <w:r>
        <w:t>WHEREAS, the ________________ School Board believes that any parent has the right to see and evaluate all surveys, data collection, and psychological profiling before they are administered to ________________ students, and that parents have the right to ‘opt out’ of any or all such testing, survey participation, and/or data collection; and</w:t>
      </w:r>
      <w:r>
        <w:rPr>
          <w:vertAlign w:val="superscript"/>
        </w:rPr>
        <w:footnoteReference w:id="4"/>
      </w:r>
    </w:p>
    <w:p w14:paraId="0D11A99E" w14:textId="77777777" w:rsidR="00022982" w:rsidRDefault="007F6FE0">
      <w:r>
        <w:t>NOW, THEREFORE, BE IT RESOLVED that the _________________ School Board affirms our commitment to the fundamental rights of parents to direct the education of their children, including the right to play a central role in what it is their children are learning; and</w:t>
      </w:r>
    </w:p>
    <w:p w14:paraId="0D11A99F" w14:textId="68CBF106" w:rsidR="00022982" w:rsidRDefault="007F6FE0">
      <w:r>
        <w:lastRenderedPageBreak/>
        <w:t>BE IT FURTHER RESOLVED that the ____________ School Board, Administration, and employees will uphold the</w:t>
      </w:r>
      <w:sdt>
        <w:sdtPr>
          <w:tag w:val="goog_rdk_4"/>
          <w:id w:val="-693228068"/>
        </w:sdtPr>
        <w:sdtEndPr/>
        <w:sdtContent>
          <w:r>
            <w:t xml:space="preserve"> necessary</w:t>
          </w:r>
        </w:sdtContent>
      </w:sdt>
      <w:r>
        <w:t xml:space="preserve"> partnership between teachers, students, and parents by directly communicating with and involving parents in the education of their children.</w:t>
      </w:r>
    </w:p>
    <w:p w14:paraId="0D11A9A0" w14:textId="77777777" w:rsidR="00022982" w:rsidRDefault="00022982"/>
    <w:sectPr w:rsidR="0002298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1A9A3" w14:textId="77777777" w:rsidR="002F42FB" w:rsidRDefault="007F6FE0">
      <w:pPr>
        <w:spacing w:after="0" w:line="240" w:lineRule="auto"/>
      </w:pPr>
      <w:r>
        <w:separator/>
      </w:r>
    </w:p>
  </w:endnote>
  <w:endnote w:type="continuationSeparator" w:id="0">
    <w:p w14:paraId="0D11A9A4" w14:textId="77777777" w:rsidR="002F42FB" w:rsidRDefault="007F6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1A9A1" w14:textId="77777777" w:rsidR="002F42FB" w:rsidRDefault="007F6FE0">
      <w:pPr>
        <w:spacing w:after="0" w:line="240" w:lineRule="auto"/>
      </w:pPr>
      <w:r>
        <w:separator/>
      </w:r>
    </w:p>
  </w:footnote>
  <w:footnote w:type="continuationSeparator" w:id="0">
    <w:p w14:paraId="0D11A9A2" w14:textId="77777777" w:rsidR="002F42FB" w:rsidRDefault="007F6FE0">
      <w:pPr>
        <w:spacing w:after="0" w:line="240" w:lineRule="auto"/>
      </w:pPr>
      <w:r>
        <w:continuationSeparator/>
      </w:r>
    </w:p>
  </w:footnote>
  <w:footnote w:id="1">
    <w:p w14:paraId="0D11A9A5" w14:textId="77777777" w:rsidR="00022982" w:rsidRDefault="007F6FE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Insert name of City/County School Board, here and all blanks following.</w:t>
      </w:r>
    </w:p>
  </w:footnote>
  <w:footnote w:id="2">
    <w:p w14:paraId="0D11A9A6" w14:textId="77777777" w:rsidR="00022982" w:rsidRDefault="007F6FE0">
      <w:pPr>
        <w:pBdr>
          <w:top w:val="nil"/>
          <w:left w:val="nil"/>
          <w:bottom w:val="nil"/>
          <w:right w:val="nil"/>
          <w:between w:val="nil"/>
        </w:pBdr>
        <w:spacing w:after="0" w:line="240" w:lineRule="auto"/>
        <w:rPr>
          <w:i/>
          <w:color w:val="000000"/>
          <w:sz w:val="20"/>
          <w:szCs w:val="20"/>
        </w:rPr>
      </w:pPr>
      <w:r>
        <w:rPr>
          <w:rStyle w:val="FootnoteReference"/>
        </w:rPr>
        <w:footnoteRef/>
      </w:r>
      <w:r>
        <w:rPr>
          <w:color w:val="000000"/>
          <w:sz w:val="20"/>
          <w:szCs w:val="20"/>
        </w:rPr>
        <w:t xml:space="preserve"> </w:t>
      </w:r>
      <w:r>
        <w:rPr>
          <w:i/>
          <w:color w:val="000000"/>
          <w:sz w:val="20"/>
          <w:szCs w:val="20"/>
        </w:rPr>
        <w:t xml:space="preserve">See, e.g., See, e.g., Meyer v. Nebraska, </w:t>
      </w:r>
      <w:r>
        <w:rPr>
          <w:color w:val="000000"/>
          <w:sz w:val="20"/>
          <w:szCs w:val="20"/>
        </w:rPr>
        <w:t>262 U.S. 390 (1923);</w:t>
      </w:r>
      <w:r>
        <w:rPr>
          <w:i/>
          <w:color w:val="000000"/>
          <w:sz w:val="20"/>
          <w:szCs w:val="20"/>
        </w:rPr>
        <w:t xml:space="preserve"> Pierce v. Society of Sisters, </w:t>
      </w:r>
      <w:r>
        <w:rPr>
          <w:color w:val="000000"/>
          <w:sz w:val="20"/>
          <w:szCs w:val="20"/>
        </w:rPr>
        <w:t>268 U.S. 510 (1925);</w:t>
      </w:r>
      <w:r>
        <w:rPr>
          <w:i/>
          <w:color w:val="000000"/>
          <w:sz w:val="20"/>
          <w:szCs w:val="20"/>
        </w:rPr>
        <w:t xml:space="preserve"> Wisconsin v. Yoder</w:t>
      </w:r>
      <w:r>
        <w:rPr>
          <w:color w:val="000000"/>
          <w:sz w:val="20"/>
          <w:szCs w:val="20"/>
        </w:rPr>
        <w:t xml:space="preserve">, 406 U.S. 205 (1972); </w:t>
      </w:r>
      <w:r>
        <w:rPr>
          <w:i/>
          <w:color w:val="000000"/>
          <w:sz w:val="20"/>
          <w:szCs w:val="20"/>
        </w:rPr>
        <w:t>Parham v. J.R.,</w:t>
      </w:r>
      <w:r>
        <w:rPr>
          <w:color w:val="000000"/>
          <w:sz w:val="20"/>
          <w:szCs w:val="20"/>
        </w:rPr>
        <w:t xml:space="preserve"> 442 U.S. 584 (1979);</w:t>
      </w:r>
      <w:r>
        <w:rPr>
          <w:i/>
          <w:color w:val="000000"/>
          <w:sz w:val="20"/>
          <w:szCs w:val="20"/>
        </w:rPr>
        <w:t xml:space="preserve"> </w:t>
      </w:r>
      <w:r>
        <w:rPr>
          <w:color w:val="000000"/>
          <w:sz w:val="20"/>
          <w:szCs w:val="20"/>
        </w:rPr>
        <w:t>and</w:t>
      </w:r>
      <w:r>
        <w:rPr>
          <w:i/>
          <w:color w:val="000000"/>
          <w:sz w:val="20"/>
          <w:szCs w:val="20"/>
        </w:rPr>
        <w:t xml:space="preserve"> Troxel v. Granville, </w:t>
      </w:r>
      <w:r>
        <w:rPr>
          <w:color w:val="000000"/>
          <w:sz w:val="20"/>
          <w:szCs w:val="20"/>
        </w:rPr>
        <w:t>530 U.S. 57 (2000).</w:t>
      </w:r>
    </w:p>
  </w:footnote>
  <w:footnote w:id="3">
    <w:p w14:paraId="0D11A9A7" w14:textId="77777777" w:rsidR="00022982" w:rsidRDefault="007F6FE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i/>
          <w:color w:val="000000"/>
          <w:sz w:val="20"/>
          <w:szCs w:val="20"/>
        </w:rPr>
        <w:t xml:space="preserve">See, e.g., T.W. v. M.C. (In the Interest of </w:t>
      </w:r>
      <w:proofErr w:type="gramStart"/>
      <w:r>
        <w:rPr>
          <w:i/>
          <w:color w:val="000000"/>
          <w:sz w:val="20"/>
          <w:szCs w:val="20"/>
        </w:rPr>
        <w:t>Baby</w:t>
      </w:r>
      <w:proofErr w:type="gramEnd"/>
      <w:r>
        <w:rPr>
          <w:i/>
          <w:color w:val="000000"/>
          <w:sz w:val="20"/>
          <w:szCs w:val="20"/>
        </w:rPr>
        <w:t xml:space="preserve"> A), </w:t>
      </w:r>
      <w:r>
        <w:rPr>
          <w:color w:val="000000"/>
          <w:sz w:val="20"/>
          <w:szCs w:val="20"/>
        </w:rPr>
        <w:t xml:space="preserve">363 P.3d 193, 201 (Colo. 2015); </w:t>
      </w:r>
      <w:proofErr w:type="spellStart"/>
      <w:r>
        <w:rPr>
          <w:i/>
          <w:color w:val="000000"/>
          <w:sz w:val="20"/>
          <w:szCs w:val="20"/>
        </w:rPr>
        <w:t>Glab</w:t>
      </w:r>
      <w:proofErr w:type="spellEnd"/>
      <w:r>
        <w:rPr>
          <w:i/>
          <w:color w:val="000000"/>
          <w:sz w:val="20"/>
          <w:szCs w:val="20"/>
        </w:rPr>
        <w:t xml:space="preserve"> v. Julian (In re B.J.), </w:t>
      </w:r>
      <w:r>
        <w:rPr>
          <w:color w:val="000000"/>
          <w:sz w:val="20"/>
          <w:szCs w:val="20"/>
        </w:rPr>
        <w:t xml:space="preserve">242 P.3d 1128 (Colo. 2010); and </w:t>
      </w:r>
      <w:r>
        <w:rPr>
          <w:i/>
          <w:color w:val="000000"/>
          <w:sz w:val="20"/>
          <w:szCs w:val="20"/>
        </w:rPr>
        <w:t xml:space="preserve">N.F. v. R.A., Jr. (In re Adoption of C.A.), </w:t>
      </w:r>
      <w:r>
        <w:rPr>
          <w:color w:val="000000"/>
          <w:sz w:val="20"/>
          <w:szCs w:val="20"/>
        </w:rPr>
        <w:t>137 P.3d 318 (Colo. 2006).</w:t>
      </w:r>
    </w:p>
  </w:footnote>
  <w:footnote w:id="4">
    <w:p w14:paraId="0D11A9A8" w14:textId="77777777" w:rsidR="00022982" w:rsidRDefault="007F6FE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Note that this paragraph may need to be re-worded to account for state law regarding curriculum opt-out. Recommend talking to school district counsel to determine best wording.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982"/>
    <w:rsid w:val="00022982"/>
    <w:rsid w:val="00154A43"/>
    <w:rsid w:val="002F42FB"/>
    <w:rsid w:val="007F6FE0"/>
    <w:rsid w:val="00BE57DF"/>
    <w:rsid w:val="00F53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11A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44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link w:val="FootnoteTextChar"/>
    <w:uiPriority w:val="99"/>
    <w:semiHidden/>
    <w:unhideWhenUsed/>
    <w:rsid w:val="005A24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2447"/>
    <w:rPr>
      <w:sz w:val="20"/>
      <w:szCs w:val="20"/>
    </w:rPr>
  </w:style>
  <w:style w:type="character" w:styleId="FootnoteReference">
    <w:name w:val="footnote reference"/>
    <w:basedOn w:val="DefaultParagraphFont"/>
    <w:uiPriority w:val="99"/>
    <w:semiHidden/>
    <w:unhideWhenUsed/>
    <w:rsid w:val="005A2447"/>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BE57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57DF"/>
  </w:style>
  <w:style w:type="paragraph" w:styleId="Footer">
    <w:name w:val="footer"/>
    <w:basedOn w:val="Normal"/>
    <w:link w:val="FooterChar"/>
    <w:uiPriority w:val="99"/>
    <w:unhideWhenUsed/>
    <w:rsid w:val="00BE57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57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NAG/oqxl87ODUa5lII4+i3T0sA==">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2058</Characters>
  <Application>Microsoft Office Word</Application>
  <DocSecurity>0</DocSecurity>
  <Lines>17</Lines>
  <Paragraphs>4</Paragraphs>
  <ScaleCrop>false</ScaleCrop>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2022-08-31T14:30:00Z</dcterms:created>
  <dcterms:modified xsi:type="dcterms:W3CDTF">2022-08-31T14:30:00Z</dcterms:modified>
</cp:coreProperties>
</file>