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4D58" w14:textId="77777777" w:rsidR="00703A5C" w:rsidRDefault="00703A5C" w:rsidP="00703A5C">
      <w:pPr>
        <w:jc w:val="center"/>
      </w:pPr>
      <w:r>
        <w:t>A Resolution in Support of Parental Rights</w:t>
      </w:r>
    </w:p>
    <w:p w14:paraId="066A1D93" w14:textId="3B50ACAF" w:rsidR="00703A5C" w:rsidRDefault="00703A5C" w:rsidP="00703A5C">
      <w:pPr>
        <w:jc w:val="center"/>
      </w:pPr>
      <w:r>
        <w:t>_________________________</w:t>
      </w:r>
      <w:r>
        <w:rPr>
          <w:rStyle w:val="FootnoteReference"/>
        </w:rPr>
        <w:footnoteReference w:id="1"/>
      </w:r>
      <w:r>
        <w:t xml:space="preserve"> Public Schools</w:t>
      </w:r>
    </w:p>
    <w:p w14:paraId="24526732" w14:textId="77777777" w:rsidR="00703A5C" w:rsidRDefault="00703A5C"/>
    <w:p w14:paraId="33F0301A" w14:textId="415CB57B" w:rsidR="00703A5C" w:rsidRDefault="00703A5C">
      <w:r>
        <w:t>A resolution to affirm the commitment of the ________________ School Board to the fundamental rights of parents to direct the education of their children.</w:t>
      </w:r>
    </w:p>
    <w:p w14:paraId="3F45AAE9" w14:textId="77777777" w:rsidR="00703A5C" w:rsidRDefault="00703A5C">
      <w:r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1AAC5E47" w14:textId="1178D10E" w:rsidR="00703A5C" w:rsidRDefault="00703A5C">
      <w:proofErr w:type="gramStart"/>
      <w:r>
        <w:t>WHEREAS,</w:t>
      </w:r>
      <w:proofErr w:type="gramEnd"/>
      <w:r>
        <w:t xml:space="preserve"> the fundamental right of parents over the upbringing of their children has been </w:t>
      </w:r>
      <w:r w:rsidR="007C2041">
        <w:t>u</w:t>
      </w:r>
      <w:r>
        <w:t>nequivocally established in the United States,</w:t>
      </w:r>
      <w:r>
        <w:rPr>
          <w:rStyle w:val="FootnoteReference"/>
        </w:rPr>
        <w:footnoteReference w:id="2"/>
      </w:r>
      <w:r>
        <w:t xml:space="preserve"> and the natural fundamental right of parents to determine and direct the care, teaching, and education of their children has always been a cornerstone declaration in </w:t>
      </w:r>
      <w:r w:rsidR="00034027">
        <w:t>Georgia</w:t>
      </w:r>
      <w:r>
        <w:t xml:space="preserve"> law;</w:t>
      </w:r>
      <w:r>
        <w:rPr>
          <w:rStyle w:val="FootnoteReference"/>
        </w:rPr>
        <w:footnoteReference w:id="3"/>
      </w:r>
      <w:r>
        <w:t xml:space="preserve"> and</w:t>
      </w:r>
    </w:p>
    <w:p w14:paraId="2E1C2A42" w14:textId="5C20A5A2" w:rsidR="00703A5C" w:rsidRDefault="00703A5C">
      <w:r>
        <w:t xml:space="preserve">WHEREAS, the ___________ School Board recognizes </w:t>
      </w:r>
      <w:r w:rsidR="006C5C8B" w:rsidRPr="006C5C8B">
        <w:t>Ga. Code Ann. § 20-2-786</w:t>
      </w:r>
      <w:r w:rsidR="006C5C8B">
        <w:t xml:space="preserve"> </w:t>
      </w:r>
      <w:r>
        <w:t>entitled the “</w:t>
      </w:r>
      <w:r w:rsidR="006C5C8B">
        <w:t>Parents’ Bill of Rights</w:t>
      </w:r>
      <w:r>
        <w:t xml:space="preserve">” which emphatically states </w:t>
      </w:r>
      <w:r w:rsidR="006C5C8B">
        <w:t xml:space="preserve">in paragraph (d) that </w:t>
      </w:r>
      <w:r>
        <w:t>“</w:t>
      </w:r>
      <w:r w:rsidR="006C5C8B">
        <w:t>[n]</w:t>
      </w:r>
      <w:r w:rsidR="006C5C8B" w:rsidRPr="006C5C8B">
        <w:t xml:space="preserve">o state or local government entity, governing body, or any officer, employee, or agent  thereof may infringe on the fundamental right of a parent to direct the upbringing and education of his or her minor child without demonstrating that such action is reasonable and necessary to achieve a compelling state interest and that such action is </w:t>
      </w:r>
      <w:proofErr w:type="gramStart"/>
      <w:r w:rsidR="006C5C8B" w:rsidRPr="006C5C8B">
        <w:t>narrowly  tailored</w:t>
      </w:r>
      <w:proofErr w:type="gramEnd"/>
      <w:r w:rsidR="006C5C8B" w:rsidRPr="006C5C8B">
        <w:t xml:space="preserve"> and is not otherwise served by less restrictive means</w:t>
      </w:r>
      <w:r w:rsidR="006C5C8B">
        <w:t>.</w:t>
      </w:r>
      <w:r>
        <w:t>”, and</w:t>
      </w:r>
    </w:p>
    <w:p w14:paraId="2271E789" w14:textId="140BF6B2" w:rsidR="00703A5C" w:rsidRDefault="00703A5C">
      <w:proofErr w:type="gramStart"/>
      <w:r>
        <w:t>WHEREAS,</w:t>
      </w:r>
      <w:proofErr w:type="gramEnd"/>
      <w:r>
        <w:t xml:space="preserve"> the ___________ School Board believes that all academic success begins by embracing these fundamental parental rights in our educational institutions; and</w:t>
      </w:r>
    </w:p>
    <w:p w14:paraId="6A74C993" w14:textId="77777777" w:rsidR="00703A5C" w:rsidRDefault="00703A5C">
      <w:proofErr w:type="gramStart"/>
      <w:r>
        <w:t>WHEREAS,</w:t>
      </w:r>
      <w:proofErr w:type="gramEnd"/>
      <w:r>
        <w:t xml:space="preserve"> it is essential that parents’ voices are respected and incorporated into the development of academic curricula to ensure that their children are receiving an appropriate education; and</w:t>
      </w:r>
    </w:p>
    <w:p w14:paraId="2DD0C782" w14:textId="7014B50B" w:rsidR="001D3F6F" w:rsidRDefault="00703A5C">
      <w:proofErr w:type="gramStart"/>
      <w:r>
        <w:t>WHEREAS,</w:t>
      </w:r>
      <w:proofErr w:type="gramEnd"/>
      <w:r>
        <w:t xml:space="preserve"> the </w:t>
      </w:r>
      <w:r w:rsidR="001D3F6F">
        <w:t>_____________</w:t>
      </w:r>
      <w:r>
        <w:t xml:space="preserve"> School Board believes that education must focus on academic subjects, and, without exception, should not include personal bias</w:t>
      </w:r>
      <w:r w:rsidR="00735DFD">
        <w:t>,</w:t>
      </w:r>
      <w:r>
        <w:t xml:space="preserve"> personal political opinion, or indoctrination; and</w:t>
      </w:r>
    </w:p>
    <w:p w14:paraId="0F852B0E" w14:textId="1D049C80" w:rsidR="00E73687" w:rsidRDefault="00703A5C">
      <w:r>
        <w:t xml:space="preserve">WHEREAS, the </w:t>
      </w:r>
      <w:r w:rsidR="00E73687">
        <w:t>________________</w:t>
      </w:r>
      <w:r>
        <w:t xml:space="preserve"> School Board believes that any parent has the right to see and evaluate all surveys, data collection, and psychological profiling before they are administered to </w:t>
      </w:r>
      <w:r w:rsidR="00E73687">
        <w:t>________________</w:t>
      </w:r>
      <w:r>
        <w:t xml:space="preserve"> students and that parents have the right to ‘opt out’ of any or all such testing, </w:t>
      </w:r>
      <w:r w:rsidR="009C3C0F">
        <w:t xml:space="preserve">survey </w:t>
      </w:r>
      <w:r>
        <w:t>participation, and/or data collection</w:t>
      </w:r>
      <w:r w:rsidR="006C5C8B">
        <w:t xml:space="preserve">, and that </w:t>
      </w:r>
      <w:r w:rsidR="006C5C8B" w:rsidRPr="006C5C8B">
        <w:t>Ga. Code Ann. § 20-2-786</w:t>
      </w:r>
      <w:r w:rsidR="006C5C8B">
        <w:t xml:space="preserve"> establishes numerous rights for parents in this regard</w:t>
      </w:r>
      <w:r>
        <w:t>; and</w:t>
      </w:r>
      <w:r w:rsidR="00E73687">
        <w:rPr>
          <w:rStyle w:val="FootnoteReference"/>
        </w:rPr>
        <w:footnoteReference w:id="4"/>
      </w:r>
    </w:p>
    <w:p w14:paraId="2C7A958B" w14:textId="333C849C" w:rsidR="00E73687" w:rsidRDefault="00703A5C">
      <w:r>
        <w:lastRenderedPageBreak/>
        <w:t xml:space="preserve">WHEREAS, </w:t>
      </w:r>
      <w:r w:rsidR="00735DFD">
        <w:t xml:space="preserve">as a governmental entity in the </w:t>
      </w:r>
      <w:r w:rsidR="00FA196A">
        <w:t>State of Georgia</w:t>
      </w:r>
      <w:r w:rsidR="00735DFD">
        <w:t xml:space="preserve">, </w:t>
      </w:r>
      <w:r>
        <w:t xml:space="preserve">the </w:t>
      </w:r>
      <w:r w:rsidR="00E73687">
        <w:t>____________</w:t>
      </w:r>
      <w:r>
        <w:t xml:space="preserve"> School Board </w:t>
      </w:r>
      <w:r w:rsidR="00735DFD">
        <w:t xml:space="preserve">must </w:t>
      </w:r>
      <w:r>
        <w:t xml:space="preserve">adhere to </w:t>
      </w:r>
      <w:r w:rsidR="006C5C8B" w:rsidRPr="006C5C8B">
        <w:t>Ga. Code Ann. § 20-2-786</w:t>
      </w:r>
      <w:r w:rsidR="006C5C8B">
        <w:t xml:space="preserve"> </w:t>
      </w:r>
      <w:r>
        <w:t xml:space="preserve">in all of its </w:t>
      </w:r>
      <w:proofErr w:type="gramStart"/>
      <w:r>
        <w:t>practices;</w:t>
      </w:r>
      <w:proofErr w:type="gramEnd"/>
    </w:p>
    <w:p w14:paraId="6E6DB14F" w14:textId="2028F054" w:rsidR="007C2041" w:rsidRDefault="00703A5C">
      <w:r>
        <w:t xml:space="preserve">NOW, THEREFORE, BE IT RESOLVED that the </w:t>
      </w:r>
      <w:r w:rsidR="007C2041">
        <w:t>_________________</w:t>
      </w:r>
      <w:r>
        <w:t xml:space="preserve"> School Board affirms our commitment to the fundamental rights of parents to direct the education of their children, including </w:t>
      </w:r>
      <w:r w:rsidR="008C7597">
        <w:t xml:space="preserve">the right to play </w:t>
      </w:r>
      <w:r>
        <w:t>a central role in what it is their children are learning; and</w:t>
      </w:r>
    </w:p>
    <w:p w14:paraId="10B0EB73" w14:textId="634A08EB" w:rsidR="00797C70" w:rsidRDefault="00703A5C">
      <w:r>
        <w:t xml:space="preserve">BE IT FURTHER RESOLVED that the </w:t>
      </w:r>
      <w:r w:rsidR="007C2041">
        <w:t>____________</w:t>
      </w:r>
      <w:r>
        <w:t xml:space="preserve"> School Board, Administration, and employees will uphold the traditional partnership between teachers, students, and parents by directly communicating with and involving parents in the education of their children.</w:t>
      </w:r>
    </w:p>
    <w:sectPr w:rsidR="00797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83F25" w14:textId="77777777" w:rsidR="00BE76BE" w:rsidRDefault="00BE76BE" w:rsidP="00703A5C">
      <w:pPr>
        <w:spacing w:after="0" w:line="240" w:lineRule="auto"/>
      </w:pPr>
      <w:r>
        <w:separator/>
      </w:r>
    </w:p>
  </w:endnote>
  <w:endnote w:type="continuationSeparator" w:id="0">
    <w:p w14:paraId="1CC937EF" w14:textId="77777777" w:rsidR="00BE76BE" w:rsidRDefault="00BE76BE" w:rsidP="0070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5FEE" w14:textId="77777777" w:rsidR="00BE76BE" w:rsidRDefault="00BE76BE" w:rsidP="00703A5C">
      <w:pPr>
        <w:spacing w:after="0" w:line="240" w:lineRule="auto"/>
      </w:pPr>
      <w:r>
        <w:separator/>
      </w:r>
    </w:p>
  </w:footnote>
  <w:footnote w:type="continuationSeparator" w:id="0">
    <w:p w14:paraId="620F40C4" w14:textId="77777777" w:rsidR="00BE76BE" w:rsidRDefault="00BE76BE" w:rsidP="00703A5C">
      <w:pPr>
        <w:spacing w:after="0" w:line="240" w:lineRule="auto"/>
      </w:pPr>
      <w:r>
        <w:continuationSeparator/>
      </w:r>
    </w:p>
  </w:footnote>
  <w:footnote w:id="1">
    <w:p w14:paraId="20FD9B7B" w14:textId="7F497D66" w:rsidR="00703A5C" w:rsidRPr="00735DFD" w:rsidRDefault="00703A5C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Insert name of City/County School Board</w:t>
      </w:r>
      <w:r w:rsidR="00903A59">
        <w:rPr>
          <w:rFonts w:cstheme="minorHAnsi"/>
        </w:rPr>
        <w:t>, here and all blanks following</w:t>
      </w:r>
      <w:r w:rsidRPr="00735DFD">
        <w:rPr>
          <w:rFonts w:cstheme="minorHAnsi"/>
        </w:rPr>
        <w:t>.</w:t>
      </w:r>
    </w:p>
  </w:footnote>
  <w:footnote w:id="2">
    <w:p w14:paraId="573F7621" w14:textId="02DA1D9F" w:rsidR="00703A5C" w:rsidRPr="00735DFD" w:rsidRDefault="00703A5C">
      <w:pPr>
        <w:pStyle w:val="FootnoteText"/>
        <w:rPr>
          <w:rFonts w:cstheme="minorHAnsi"/>
          <w:i/>
          <w:iCs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Meyer v. Nebraska, </w:t>
      </w:r>
      <w:r w:rsidRPr="00735DFD">
        <w:rPr>
          <w:rFonts w:cstheme="minorHAnsi"/>
        </w:rPr>
        <w:t>262 U.S. 390 (1923),</w:t>
      </w:r>
      <w:r w:rsidRPr="00735DFD">
        <w:rPr>
          <w:rFonts w:cstheme="minorHAnsi"/>
          <w:i/>
          <w:iCs/>
        </w:rPr>
        <w:t xml:space="preserve"> Pierce v. Society of Sisters, </w:t>
      </w:r>
      <w:r w:rsidRPr="00735DFD">
        <w:rPr>
          <w:rFonts w:cstheme="minorHAnsi"/>
        </w:rPr>
        <w:t>268 U.S. 510 (1925),</w:t>
      </w:r>
      <w:r w:rsidRPr="00735DFD">
        <w:rPr>
          <w:rFonts w:cstheme="minorHAnsi"/>
          <w:i/>
          <w:iCs/>
        </w:rPr>
        <w:t xml:space="preserve"> Wisconsin v. Yoder</w:t>
      </w:r>
      <w:r w:rsidRPr="00735DFD">
        <w:rPr>
          <w:rFonts w:cstheme="minorHAnsi"/>
        </w:rPr>
        <w:t>, 406 U.S. 205 (1972),</w:t>
      </w:r>
      <w:r w:rsidRPr="00735DFD">
        <w:rPr>
          <w:rFonts w:cstheme="minorHAnsi"/>
          <w:i/>
          <w:iCs/>
        </w:rPr>
        <w:t xml:space="preserve"> </w:t>
      </w:r>
      <w:r w:rsidRPr="00735DFD">
        <w:rPr>
          <w:rFonts w:cstheme="minorHAnsi"/>
        </w:rPr>
        <w:t>and</w:t>
      </w:r>
      <w:r w:rsidRPr="00735DFD">
        <w:rPr>
          <w:rFonts w:cstheme="minorHAnsi"/>
          <w:i/>
          <w:iCs/>
        </w:rPr>
        <w:t xml:space="preserve"> Troxel v. Granville, </w:t>
      </w:r>
      <w:r w:rsidRPr="00735DFD">
        <w:rPr>
          <w:rFonts w:cstheme="minorHAnsi"/>
        </w:rPr>
        <w:t>530 U.S. 57 (2000).</w:t>
      </w:r>
    </w:p>
  </w:footnote>
  <w:footnote w:id="3">
    <w:p w14:paraId="218D7C02" w14:textId="0F94E298" w:rsidR="00703A5C" w:rsidRPr="00034027" w:rsidRDefault="00703A5C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</w:t>
      </w:r>
      <w:r w:rsidR="00034027" w:rsidRPr="00034027">
        <w:rPr>
          <w:rFonts w:cstheme="minorHAnsi"/>
          <w:i/>
          <w:iCs/>
        </w:rPr>
        <w:t xml:space="preserve">Patten v. Ardis, </w:t>
      </w:r>
      <w:r w:rsidR="00034027" w:rsidRPr="00034027">
        <w:rPr>
          <w:rFonts w:cstheme="minorHAnsi"/>
        </w:rPr>
        <w:t xml:space="preserve">816 S.E.2d 633, 636 (Ga. 2018); </w:t>
      </w:r>
      <w:r w:rsidR="00034027" w:rsidRPr="00034027">
        <w:rPr>
          <w:rFonts w:cstheme="minorHAnsi"/>
          <w:i/>
          <w:iCs/>
        </w:rPr>
        <w:t xml:space="preserve">Nix v. Dept. of Human Resources, </w:t>
      </w:r>
      <w:r w:rsidR="00034027" w:rsidRPr="00034027">
        <w:rPr>
          <w:rFonts w:cstheme="minorHAnsi"/>
        </w:rPr>
        <w:t xml:space="preserve">225 S.E.2d 306, 307 (Ga. 1976); </w:t>
      </w:r>
      <w:r w:rsidR="00034027" w:rsidRPr="00034027">
        <w:rPr>
          <w:rFonts w:cstheme="minorHAnsi"/>
          <w:i/>
          <w:iCs/>
        </w:rPr>
        <w:t xml:space="preserve">Clark v. Wade, </w:t>
      </w:r>
      <w:r w:rsidR="00034027" w:rsidRPr="00034027">
        <w:rPr>
          <w:rFonts w:cstheme="minorHAnsi"/>
        </w:rPr>
        <w:t xml:space="preserve">544 S.E.2d 99, 104 (Ga. 2001); </w:t>
      </w:r>
      <w:r w:rsidR="00034027" w:rsidRPr="00034027">
        <w:rPr>
          <w:rFonts w:cstheme="minorHAnsi"/>
          <w:i/>
          <w:iCs/>
        </w:rPr>
        <w:t xml:space="preserve">In the Interest of M. F., </w:t>
      </w:r>
      <w:r w:rsidR="00034027" w:rsidRPr="00034027">
        <w:rPr>
          <w:rFonts w:cstheme="minorHAnsi"/>
        </w:rPr>
        <w:t>780 S.E.2d 291, 297 (Ga. 2015).</w:t>
      </w:r>
    </w:p>
  </w:footnote>
  <w:footnote w:id="4">
    <w:p w14:paraId="628D1DAA" w14:textId="48A1D0AD" w:rsidR="00E73687" w:rsidRDefault="00E73687">
      <w:pPr>
        <w:pStyle w:val="FootnoteText"/>
      </w:pPr>
      <w:r>
        <w:rPr>
          <w:rStyle w:val="FootnoteReference"/>
        </w:rPr>
        <w:footnoteRef/>
      </w:r>
      <w:r>
        <w:t xml:space="preserve"> 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5C"/>
    <w:rsid w:val="00034027"/>
    <w:rsid w:val="001D3F6F"/>
    <w:rsid w:val="006647CF"/>
    <w:rsid w:val="006B6BAB"/>
    <w:rsid w:val="006C5C8B"/>
    <w:rsid w:val="00703A5C"/>
    <w:rsid w:val="00716D5C"/>
    <w:rsid w:val="00735DFD"/>
    <w:rsid w:val="00754BEA"/>
    <w:rsid w:val="00797C70"/>
    <w:rsid w:val="007C2041"/>
    <w:rsid w:val="008C7597"/>
    <w:rsid w:val="00903A59"/>
    <w:rsid w:val="009C3C0F"/>
    <w:rsid w:val="00A2292C"/>
    <w:rsid w:val="00B3696E"/>
    <w:rsid w:val="00BE76BE"/>
    <w:rsid w:val="00D45BCB"/>
    <w:rsid w:val="00E73687"/>
    <w:rsid w:val="00FA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291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03A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3A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3A5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D3F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F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F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F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F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3A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6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D5C"/>
  </w:style>
  <w:style w:type="paragraph" w:styleId="Footer">
    <w:name w:val="footer"/>
    <w:basedOn w:val="Normal"/>
    <w:link w:val="FooterChar"/>
    <w:uiPriority w:val="99"/>
    <w:unhideWhenUsed/>
    <w:rsid w:val="00716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D7164-A2DA-4B37-BDCD-F6538714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2022-08-31T14:35:00Z</dcterms:created>
  <dcterms:modified xsi:type="dcterms:W3CDTF">2022-08-31T14:35:00Z</dcterms:modified>
</cp:coreProperties>
</file>